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rtl w:val="0"/>
        </w:rPr>
        <w:t xml:space="preserve">DĚJEPIS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bottom w:color="000000" w:space="1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orientuje se na časové ose a v historické mapě, uvede příklady důležitosti děj. poznatků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uvede příklady zdrojů informací o minulosti, pojmenuje instituce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pojmy čas, pravěk, archeologie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Úvod do vyučování dějepisu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Čas, prameny, časová osa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pracuje s časovou přímkou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chronologie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archeologie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archivnictví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porovná a charakterizuje jednotlivé stupně ve vývoji člověka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život pravěkého člověka v paleolitu, demonstruje evoluční změny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pohovoří o životě pravěkých lidí na našem území včetně archeologických nalezišť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Pravěk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Vznik a vývoj lidského rodu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Starší doba kamenná – paleolit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 </w:t>
            </w:r>
            <w:r w:rsidDel="00000000" w:rsidR="00000000" w:rsidRPr="00000000">
              <w:rPr>
                <w:rtl w:val="0"/>
              </w:rPr>
              <w:t xml:space="preserve">– používá vhodné materiály, orientuje se v atlase, čte v historických mapách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  <w:t xml:space="preserve">– pracuje v týmu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  <w:t xml:space="preserve"> – sděluje své názory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rod homo - australopithecus, homo habilis, homo erectus, homo sapiens, člověk neandrtálský, homo sapiens sapiens, kromaňonci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lokalita, matriarchát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DUM: 005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pravěký život v době mezolitu, neolitu a eneolitu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Střední doba kamenná – mezolit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Mladší doba kamenná – neolit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Pozdní doba kamenná – eneolit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  <w:t xml:space="preserve"> – používá historické mapy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poznává výtvory minulosti a metody jejich poznávání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domestikace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dělba práce, oradlo, metalurgie,</w:t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animismus, totemismus  – etnická náboženství; patriarchát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život společenství v době bronzové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nazve objevy a technické vynálezy, které si vynutilo zemědělství a řemeslo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Doba bronzová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  <w:t xml:space="preserve"> – otevřeně vyjadřuje svůj názor podpořený logickými argumenty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  <w:t xml:space="preserve"> – v týmu zastává různé role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rádlo, jho; zavodňovací systémy;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hrnčířský kruh, glazura; vynález kola, vůz; rodové společenství, polyteizmus,  svatyně, únětická kultura, kultura popelnicových polí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DUM: 006, 007, 008</w:t>
            </w:r>
          </w:p>
        </w:tc>
      </w:tr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 objasní význam a využití železa</w:t>
            </w:r>
          </w:p>
          <w:p w:rsidR="00000000" w:rsidDel="00000000" w:rsidP="00000000" w:rsidRDefault="00000000" w:rsidRPr="00000000" w14:paraId="0000003D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Doba železná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  <w:t xml:space="preserve">– využívá různé zdroje historických informací</w:t>
            </w:r>
          </w:p>
          <w:p w:rsidR="00000000" w:rsidDel="00000000" w:rsidP="00000000" w:rsidRDefault="00000000" w:rsidRPr="00000000" w14:paraId="0000004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K učení využívá i osobní</w:t>
            </w:r>
          </w:p>
          <w:p w:rsidR="00000000" w:rsidDel="00000000" w:rsidP="00000000" w:rsidRDefault="00000000" w:rsidRPr="00000000" w14:paraId="00000043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digitální zařízení; ukládá si</w:t>
            </w:r>
          </w:p>
          <w:p w:rsidR="00000000" w:rsidDel="00000000" w:rsidP="00000000" w:rsidRDefault="00000000" w:rsidRPr="00000000" w14:paraId="0000004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převzatý digitální obsah pro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další použití.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doba laténská a halštatská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život Keltů a Germánů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změny, které nastaly v době stěhování národů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Doba železná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Keltové</w:t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Germáni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Stěhování národů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Pravěk – opakování a systematizace poznatků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 – </w:t>
            </w:r>
            <w:r w:rsidDel="00000000" w:rsidR="00000000" w:rsidRPr="00000000">
              <w:rPr>
                <w:rtl w:val="0"/>
              </w:rPr>
              <w:t xml:space="preserve">vyhledává v historických mapách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pracuje s časovou přímkou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vyvozuje závěry z analýzy historických faktů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objevujeme Evropu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barbarské kmeny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oppidum, kovářství,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zlaté mince – duhovky, druid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DUM: 009</w:t>
            </w:r>
          </w:p>
        </w:tc>
      </w:tr>
    </w:tbl>
    <w:p w:rsidR="00000000" w:rsidDel="00000000" w:rsidP="00000000" w:rsidRDefault="00000000" w:rsidRPr="00000000" w14:paraId="00000058">
      <w:pPr>
        <w:pBdr>
          <w:between w:color="000000" w:space="1" w:sz="4" w:val="single"/>
        </w:pBd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rtl w:val="0"/>
        </w:rPr>
        <w:t xml:space="preserve">DĚJEPIS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bottom w:color="000000" w:space="1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 použitím mapy demonstruje, kde se vyvíjely první starověké civilizace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dělí a charakterizuje starověké státy 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Úvod do starověku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poznává souvislosti a zákonitosti ve vývoji civilizace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Despocie, orient, otroci</w:t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starověkou Mezopotámii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Mezopotámie 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  <w:t xml:space="preserve"> – s využitím moderní techniky získává a zpracovává informace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interpretuje text vlastními slovy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civilizace</w:t>
            </w:r>
          </w:p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Sumer, Asýrie, Babylónie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vlnařství, výroba cihel, zikkurat,</w:t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klínové písmo, epos, šedesátková soustava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přírodní podmínky a zemědělství Egypta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jednoduše popíše život starých Egypťanů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sestaví přehled vývoje Egypta a uvede významné faraony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demonstruje kulturní vyspělost Egypta a jeho úroveň ve vybraných vědních oborech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Egypt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Přírodní podmínky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Život v Egyptě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Počátky starého Egypta, jeho vývoj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Kultura a vzdělanost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  <w:t xml:space="preserve">– využívá různé zdroje historických informací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klade problémové otázky 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  <w:t xml:space="preserve"> – 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uvědomuje si přínos různých kultur pro lidskou civilizaci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civilizace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faraón, mumifikace, mumie, sarkofág,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pyramida, sfinga; papyrus, hieroglyfy</w:t>
            </w:r>
          </w:p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DUM: 001, 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60" w:lineRule="auto"/>
              <w:jc w:val="both"/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objasní, čím proslula starověká Indie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vysvětlí, čím vynikala Indie po stránce kultury a vzdělanosti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Indie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Přírodní podmínky a státní útvary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Kultura a vzdělanost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  <w:t xml:space="preserve">– připravuje sdělení, využívá vhodné jazykové prostředky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  <w:t xml:space="preserve">– zpracovává výpisky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civilizace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bavlnářství; kasty;</w:t>
            </w:r>
          </w:p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hinduismus, buddhismus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vyjmenuje hlavní znaky starověké Číny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doloží kulturní odkaz dalším civilizacím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Čína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  <w:t xml:space="preserve">– vyhledává podstatné a důležité informace v textu, vybírá klíčová slova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  <w:t xml:space="preserve">–formuluje vlastní myšlenky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civilizace</w:t>
            </w:r>
          </w:p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hedvábnictví; filozofie; izolace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třídí a opakuje pojmy a fakta o staroorientálních státech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Staroorientální státy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Opakování a systematizace poznatků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  <w:t xml:space="preserve">– pracuje v týmu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za pomoci dějepisných pojmů popisuje a porovnává poznatky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DUM: 002</w:t>
            </w:r>
          </w:p>
        </w:tc>
      </w:tr>
      <w:tr>
        <w:trPr>
          <w:cantSplit w:val="0"/>
          <w:trHeight w:val="754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přírodní podmínky Řecka a způsoby obživy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mínojskou Krétu a její kulturu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pohovoří o životním stylu a vzdělání starověkého Řecka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shrne fakta o mykénském období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stručně vypráví obsah Homérových eposů o Trojské válce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definuje hlavní znaky archaického období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Řecko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Přírodní podmínky, obchod</w:t>
            </w:r>
          </w:p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Mínojská Kréta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Život v Řecku</w:t>
            </w:r>
          </w:p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Mykénské Řecko</w:t>
            </w:r>
          </w:p>
          <w:p w:rsidR="00000000" w:rsidDel="00000000" w:rsidP="00000000" w:rsidRDefault="00000000" w:rsidRPr="00000000" w14:paraId="000000A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Homérské období</w:t>
            </w:r>
          </w:p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Archaické období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 </w:t>
            </w:r>
            <w:r w:rsidDel="00000000" w:rsidR="00000000" w:rsidRPr="00000000">
              <w:rPr>
                <w:rtl w:val="0"/>
              </w:rPr>
              <w:t xml:space="preserve">– používá historické mapy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pořizuje si výpisky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vyhledává souvislosti a zákonitosti ve vývoji civilizace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0B1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kolonizace, rodová aristokracie, polis, Homér - eposy Ilias a Odyssea,</w:t>
            </w:r>
          </w:p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amfora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Bdr>
          <w:between w:color="000000" w:space="1" w:sz="4" w:val="single"/>
        </w:pBdr>
        <w:rPr/>
      </w:pPr>
      <w:r w:rsidDel="00000000" w:rsidR="00000000" w:rsidRPr="00000000">
        <w:rPr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rtl w:val="0"/>
        </w:rPr>
        <w:t xml:space="preserve">DĚJEPIS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color="000000" w:space="1" w:sz="4" w:val="single"/>
          <w:bottom w:color="000000" w:space="1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60" w:lineRule="auto"/>
              <w:jc w:val="both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porovná život ve Spartě a v Aténách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pojmenuje příčiny, zachytí průběh a zhodnotí výsledky válek s Peršany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vývoj vztahů mezi řeckými státy a jejich boj o nadvládu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vyvodí jedinečnost Alexandra Makedonského v dějinách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sestaví přehled o řecké kultuře a vědě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Řecko</w:t>
            </w:r>
          </w:p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Sparta a Atény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Řecko-perské války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Peloponéská válka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Nadvláda </w:t>
            </w:r>
            <w:r w:rsidDel="00000000" w:rsidR="00000000" w:rsidRPr="00000000">
              <w:rPr>
                <w:b w:val="1"/>
                <w:rtl w:val="0"/>
              </w:rPr>
              <w:t xml:space="preserve">Makedonie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Kultura a vzdělanost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– </w:t>
            </w:r>
            <w:r w:rsidDel="00000000" w:rsidR="00000000" w:rsidRPr="00000000">
              <w:rPr>
                <w:rtl w:val="0"/>
              </w:rPr>
              <w:t xml:space="preserve">připravuje referáty pro své spolužáky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 –</w:t>
            </w:r>
            <w:r w:rsidDel="00000000" w:rsidR="00000000" w:rsidRPr="00000000">
              <w:rPr>
                <w:rtl w:val="0"/>
              </w:rPr>
              <w:t xml:space="preserve">dodržuje pravidla komunikace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  <w:t xml:space="preserve">– prakticky využívá znalostí historie pro současný život</w:t>
            </w:r>
          </w:p>
          <w:p w:rsidR="00000000" w:rsidDel="00000000" w:rsidP="00000000" w:rsidRDefault="00000000" w:rsidRPr="00000000" w14:paraId="000000CC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Upravuje obsah, který vytvořil</w:t>
            </w:r>
          </w:p>
          <w:p w:rsidR="00000000" w:rsidDel="00000000" w:rsidP="00000000" w:rsidRDefault="00000000" w:rsidRPr="00000000" w14:paraId="000000CE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někdo jiný, s cílem přizpůsobit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ho novým účelům.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0D2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tyranie, demokracie, oligarchie; 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kult bohů – panteon, mytologie, 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věštírny; amfiteátr; kalokaghatia, 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maratón; astronomie – egocentrizmus</w:t>
            </w:r>
          </w:p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DUM:003, 004. 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60" w:lineRule="auto"/>
              <w:jc w:val="both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přírodní podmínky Apeninského poloostrova a úroveň zemědělství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shrne význam kultury Etrusků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referuje o životě Římanů včetně vojenství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orientuje se v hlavních událostech doby královské a republiky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sestaví přehled o válkách s Kartágem, uvede důsledky punských válek 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Řím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Přírodní podmínky, zemědělství, obchod</w:t>
            </w:r>
          </w:p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Etruskové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Počátky Říma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Život v Římě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Doba královská a raná římská republika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Punské války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tl w:val="0"/>
              </w:rPr>
              <w:t xml:space="preserve">– praktickými úlohami řeší problém, poznává souvislosti a zákonitosti ve vývoji civilizace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  <w:t xml:space="preserve"> – plánuje svou práci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vyjadřuje vlastní názor podepřený argumenty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republika, konzul, tribun lidu, fórum;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patricijové – plebejci; diktátor;</w:t>
            </w:r>
          </w:p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kolonie, provincie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římskou republiku za krize a za principátu; vysvětlí pojmy triumvirát  a diktatura, zhodnotí úlohu Caesara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stručně zhodnotí vládu posledních římských císařů 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demonstruje na příkladech přínos antické kultury a</w:t>
            </w:r>
          </w:p>
          <w:p w:rsidR="00000000" w:rsidDel="00000000" w:rsidP="00000000" w:rsidRDefault="00000000" w:rsidRPr="00000000" w14:paraId="000000F2">
            <w:pPr>
              <w:spacing w:after="60" w:lineRule="auto"/>
              <w:jc w:val="both"/>
              <w:rPr>
                <w:sz w:val="18"/>
                <w:szCs w:val="1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vznik  křesťanství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Řím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Krize a zánik republiky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Řím za principátu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Pozdní říše římská, její rozpad a zánik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Kultura starověkého Říma, náboženství, antické umění a věda</w:t>
            </w:r>
          </w:p>
          <w:p w:rsidR="00000000" w:rsidDel="00000000" w:rsidP="00000000" w:rsidRDefault="00000000" w:rsidRPr="00000000" w14:paraId="000000F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Křesťanství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praktickými úlohami řeší problém</w:t>
            </w:r>
            <w:r w:rsidDel="00000000" w:rsidR="00000000" w:rsidRPr="00000000">
              <w:rPr>
                <w:b w:val="1"/>
                <w:rtl w:val="0"/>
              </w:rPr>
              <w:t xml:space="preserve"> kompetence k učení – </w:t>
            </w:r>
            <w:r w:rsidDel="00000000" w:rsidR="00000000" w:rsidRPr="00000000">
              <w:rPr>
                <w:rtl w:val="0"/>
              </w:rPr>
              <w:t xml:space="preserve">poznává výtvory minulosti, zpracovává výpisky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  <w:t xml:space="preserve"> – vyhledává informace v různých médiích a zpracovává je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triumvirát, občanská válka;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Caesar, Kleopatra, Antonius; 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principát – císařství; impérium;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koloseum, gladiátor;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stagnace, úpadek;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slohy dórský, iónský a korintský; 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bazilika, vila, viadukt, akvadukt;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monoteismus, Bible, Nový zákon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evangelium, barbarské vpády</w:t>
            </w:r>
          </w:p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DUM: 012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pBdr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284" w:hanging="284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FF3E8E"/>
  </w:style>
  <w:style w:type="paragraph" w:styleId="Nadpis1">
    <w:name w:val="heading 1"/>
    <w:basedOn w:val="Normln"/>
    <w:next w:val="Normln"/>
    <w:link w:val="Nadpis1Char"/>
    <w:qFormat w:val="1"/>
    <w:rsid w:val="00FF3E8E"/>
    <w:pPr>
      <w:keepNext w:val="1"/>
      <w:outlineLvl w:val="0"/>
    </w:pPr>
    <w:rPr>
      <w:b w:val="1"/>
      <w:bCs w:val="1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dpis1Char" w:customStyle="1">
    <w:name w:val="Nadpis 1 Char"/>
    <w:basedOn w:val="Standardnpsmoodstavce"/>
    <w:link w:val="Nadpis1"/>
    <w:rsid w:val="00FF3E8E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F3E8E"/>
    <w:rPr>
      <w:b w:val="1"/>
      <w:bCs w:val="1"/>
    </w:rPr>
  </w:style>
  <w:style w:type="character" w:styleId="ZkladntextChar" w:customStyle="1">
    <w:name w:val="Základní text Char"/>
    <w:basedOn w:val="Standardnpsmoodstavce"/>
    <w:link w:val="Zkladntext"/>
    <w:rsid w:val="00FF3E8E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K3u1ENDkR394lFc17oDSYqOyw==">AMUW2mUlvHrUdGjCYB72cimnFkQH9aKyie5qKpsjvC4s+EJsWDAPoupE4/IgWA1a/RTrRoOdI5pc1eqvj0hlzAJAHX7laZdrWntTJPtgs0re2ABeR3LokElaJAddtU9S7lHpP983/KKE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2022-08-30T06:10:00Z</dcterms:created>
  <dc:creator>admin</dc:creator>
</cp:coreProperties>
</file>